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2C2C7" w14:textId="1A91BAA4" w:rsidR="00FD2F15" w:rsidRDefault="00FD2F15">
      <w:pPr>
        <w:rPr>
          <w:rFonts w:cs="Myriad Pro"/>
          <w:b/>
          <w:bCs/>
          <w:sz w:val="40"/>
          <w:szCs w:val="40"/>
        </w:rPr>
      </w:pPr>
      <w:bookmarkStart w:id="0" w:name="_Hlk64907225"/>
      <w:r>
        <w:rPr>
          <w:rFonts w:cs="Myriad Pro"/>
          <w:b/>
          <w:bCs/>
          <w:sz w:val="40"/>
          <w:szCs w:val="40"/>
        </w:rPr>
        <w:t>ČESKÝ SMLUVNÍ STANDARD</w:t>
      </w:r>
    </w:p>
    <w:p w14:paraId="36097079" w14:textId="28224BB6" w:rsidR="00FD2F15" w:rsidRDefault="00FD2F15">
      <w:pPr>
        <w:rPr>
          <w:rFonts w:cs="Myriad Pro"/>
          <w:b/>
          <w:bCs/>
          <w:sz w:val="40"/>
          <w:szCs w:val="40"/>
        </w:rPr>
      </w:pPr>
      <w:r>
        <w:rPr>
          <w:rFonts w:cs="Myriad Pro"/>
          <w:b/>
          <w:bCs/>
          <w:sz w:val="40"/>
          <w:szCs w:val="40"/>
        </w:rPr>
        <w:t>(DESIGN-B</w:t>
      </w:r>
      <w:r w:rsidR="00F4086A">
        <w:rPr>
          <w:rFonts w:cs="Myriad Pro"/>
          <w:b/>
          <w:bCs/>
          <w:sz w:val="40"/>
          <w:szCs w:val="40"/>
        </w:rPr>
        <w:t>UILD</w:t>
      </w:r>
      <w:r>
        <w:rPr>
          <w:rFonts w:cs="Myriad Pro"/>
          <w:b/>
          <w:bCs/>
          <w:sz w:val="40"/>
          <w:szCs w:val="40"/>
        </w:rPr>
        <w:t>)</w:t>
      </w:r>
    </w:p>
    <w:p w14:paraId="0C420EB2" w14:textId="5D3A6B80" w:rsidR="00FD2F15" w:rsidRDefault="00FD2F15">
      <w:pPr>
        <w:rPr>
          <w:rFonts w:cs="Myriad Pro"/>
          <w:b/>
          <w:bCs/>
          <w:sz w:val="40"/>
          <w:szCs w:val="40"/>
        </w:rPr>
      </w:pPr>
    </w:p>
    <w:p w14:paraId="253AE71E" w14:textId="6BD72675" w:rsidR="00FD2F15" w:rsidRPr="00FD2F15" w:rsidRDefault="00FD2F15">
      <w:pPr>
        <w:rPr>
          <w:rFonts w:cs="Myriad Pro"/>
          <w:b/>
          <w:bCs/>
          <w:sz w:val="36"/>
          <w:szCs w:val="36"/>
        </w:rPr>
      </w:pPr>
      <w:r>
        <w:rPr>
          <w:rFonts w:cs="Myriad Pro"/>
          <w:b/>
          <w:bCs/>
          <w:sz w:val="36"/>
          <w:szCs w:val="36"/>
        </w:rPr>
        <w:t>ZVLÁŠTNÍ SMLUVNÍ PODMÍNKY</w:t>
      </w:r>
    </w:p>
    <w:p w14:paraId="35516822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28ECFED6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3FAE0149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303384CD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4E01026D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4352923E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79398D2E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43BE296D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76A0AEB5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03F1EA46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2A217A77" w14:textId="77777777" w:rsidR="00FD2F15" w:rsidRDefault="00FD2F15">
      <w:pPr>
        <w:rPr>
          <w:rFonts w:cs="Myriad Pro"/>
          <w:b/>
          <w:bCs/>
          <w:sz w:val="40"/>
          <w:szCs w:val="40"/>
        </w:rPr>
      </w:pPr>
    </w:p>
    <w:p w14:paraId="54FC0C2E" w14:textId="646C13A8" w:rsidR="00FD2F15" w:rsidRDefault="00FD2F15">
      <w:pPr>
        <w:rPr>
          <w:rFonts w:cs="Myriad Pro"/>
          <w:b/>
          <w:bCs/>
          <w:sz w:val="40"/>
          <w:szCs w:val="40"/>
        </w:rPr>
      </w:pPr>
    </w:p>
    <w:p w14:paraId="4DF4C65D" w14:textId="77777777" w:rsidR="00C43000" w:rsidRDefault="00C43000">
      <w:pPr>
        <w:rPr>
          <w:rFonts w:cs="Myriad Pro"/>
          <w:b/>
          <w:bCs/>
          <w:sz w:val="40"/>
          <w:szCs w:val="40"/>
        </w:rPr>
      </w:pPr>
    </w:p>
    <w:p w14:paraId="213AF0CB" w14:textId="6D3470A3" w:rsidR="00FD2F15" w:rsidRDefault="00FD2F15">
      <w:pPr>
        <w:rPr>
          <w:rFonts w:cs="Myriad Pro"/>
          <w:b/>
          <w:bCs/>
          <w:sz w:val="40"/>
          <w:szCs w:val="40"/>
        </w:rPr>
      </w:pPr>
    </w:p>
    <w:p w14:paraId="0FD215B4" w14:textId="4E368D2D" w:rsidR="00FD2F15" w:rsidRPr="00FD2F15" w:rsidRDefault="00FD2F15" w:rsidP="00FD2F15">
      <w:pPr>
        <w:jc w:val="both"/>
        <w:rPr>
          <w:rFonts w:cs="Myriad Pro"/>
          <w:sz w:val="24"/>
          <w:szCs w:val="24"/>
        </w:rPr>
      </w:pPr>
      <w:r w:rsidRPr="00FD2F15">
        <w:rPr>
          <w:rFonts w:cs="Myriad Pro"/>
          <w:sz w:val="24"/>
          <w:szCs w:val="24"/>
        </w:rPr>
        <w:t>Smluvní</w:t>
      </w:r>
      <w:r>
        <w:rPr>
          <w:rFonts w:cs="Myriad Pro"/>
          <w:sz w:val="24"/>
          <w:szCs w:val="24"/>
        </w:rPr>
        <w:t xml:space="preserve"> obchodní podmínky zahrnují Obecné smluvní podmínky, které tvoří součást Českého smluvního standardu (Design-Build), 1. vydání, 202</w:t>
      </w:r>
      <w:r w:rsidR="009E4329">
        <w:rPr>
          <w:rFonts w:cs="Myriad Pro"/>
          <w:sz w:val="24"/>
          <w:szCs w:val="24"/>
        </w:rPr>
        <w:t>1</w:t>
      </w:r>
      <w:r>
        <w:rPr>
          <w:rFonts w:cs="Myriad Pro"/>
          <w:sz w:val="24"/>
          <w:szCs w:val="24"/>
        </w:rPr>
        <w:t xml:space="preserve">, </w:t>
      </w:r>
      <w:r w:rsidR="007539F1">
        <w:rPr>
          <w:rFonts w:cs="Myriad Pro"/>
          <w:sz w:val="24"/>
          <w:szCs w:val="24"/>
        </w:rPr>
        <w:t>Česk</w:t>
      </w:r>
      <w:r w:rsidR="009E4329">
        <w:rPr>
          <w:rFonts w:cs="Myriad Pro"/>
          <w:sz w:val="24"/>
          <w:szCs w:val="24"/>
        </w:rPr>
        <w:t>é</w:t>
      </w:r>
      <w:r w:rsidR="007539F1">
        <w:rPr>
          <w:rFonts w:cs="Myriad Pro"/>
          <w:sz w:val="24"/>
          <w:szCs w:val="24"/>
        </w:rPr>
        <w:t xml:space="preserve"> agentur</w:t>
      </w:r>
      <w:r w:rsidR="009E4329">
        <w:rPr>
          <w:rFonts w:cs="Myriad Pro"/>
          <w:sz w:val="24"/>
          <w:szCs w:val="24"/>
        </w:rPr>
        <w:t>y</w:t>
      </w:r>
      <w:r w:rsidR="007539F1">
        <w:rPr>
          <w:rFonts w:cs="Myriad Pro"/>
          <w:sz w:val="24"/>
          <w:szCs w:val="24"/>
        </w:rPr>
        <w:t xml:space="preserve"> pro standardizaci (</w:t>
      </w:r>
      <w:r w:rsidR="00821DF5">
        <w:rPr>
          <w:rFonts w:cs="Myriad Pro"/>
          <w:sz w:val="24"/>
          <w:szCs w:val="24"/>
        </w:rPr>
        <w:t>www.koncepceBIM.cz)</w:t>
      </w:r>
      <w:r w:rsidR="007539F1">
        <w:rPr>
          <w:rFonts w:cs="Myriad Pro"/>
          <w:sz w:val="24"/>
          <w:szCs w:val="24"/>
        </w:rPr>
        <w:t>, a následující Zvláštní smluvní podmínky, které obsahují úpravy a doplnění těchto Obecných smluvních podmínek.</w:t>
      </w:r>
    </w:p>
    <w:p w14:paraId="599403E6" w14:textId="58E4393B" w:rsidR="00361AD4" w:rsidRDefault="007539F1">
      <w:pPr>
        <w:rPr>
          <w:rFonts w:cs="Myriad Pro"/>
          <w:b/>
          <w:bCs/>
          <w:sz w:val="40"/>
          <w:szCs w:val="40"/>
        </w:rPr>
      </w:pPr>
      <w:r>
        <w:rPr>
          <w:rFonts w:cs="Myriad Pro"/>
          <w:b/>
          <w:bCs/>
          <w:sz w:val="40"/>
          <w:szCs w:val="40"/>
        </w:rPr>
        <w:lastRenderedPageBreak/>
        <w:t>OBSAH</w:t>
      </w:r>
    </w:p>
    <w:p w14:paraId="12C88A2A" w14:textId="52FB0968" w:rsidR="00C43000" w:rsidRDefault="00A76CAC">
      <w:pPr>
        <w:rPr>
          <w:rFonts w:cs="Myriad Pro"/>
          <w:b/>
          <w:bCs/>
          <w:sz w:val="40"/>
          <w:szCs w:val="40"/>
        </w:rPr>
      </w:pPr>
      <w:r>
        <w:rPr>
          <w:rFonts w:cs="Myriad Pro"/>
          <w:b/>
          <w:bCs/>
          <w:sz w:val="40"/>
          <w:szCs w:val="40"/>
        </w:rPr>
        <w:t>1 Obecná ustanovení</w:t>
      </w:r>
    </w:p>
    <w:p w14:paraId="62613608" w14:textId="218B89D8" w:rsidR="00A76CAC" w:rsidRPr="00A76CAC" w:rsidRDefault="00A76CAC">
      <w:pPr>
        <w:rPr>
          <w:rFonts w:cs="Myriad Pro"/>
          <w:sz w:val="24"/>
          <w:szCs w:val="24"/>
        </w:rPr>
      </w:pPr>
      <w:r w:rsidRPr="00A76CAC">
        <w:rPr>
          <w:rFonts w:cs="Myriad Pro"/>
          <w:sz w:val="24"/>
          <w:szCs w:val="24"/>
        </w:rPr>
        <w:t>1.1</w:t>
      </w:r>
      <w:r>
        <w:rPr>
          <w:rFonts w:cs="Myriad Pro"/>
          <w:sz w:val="24"/>
          <w:szCs w:val="24"/>
        </w:rPr>
        <w:t xml:space="preserve"> Definice pojmů</w:t>
      </w:r>
    </w:p>
    <w:p w14:paraId="596C601D" w14:textId="72E2EE21" w:rsidR="00361AD4" w:rsidRDefault="00361AD4">
      <w:pPr>
        <w:rPr>
          <w:rFonts w:cs="Myriad Pro"/>
          <w:b/>
          <w:bCs/>
          <w:sz w:val="40"/>
          <w:szCs w:val="40"/>
        </w:rPr>
      </w:pPr>
      <w:r>
        <w:rPr>
          <w:rFonts w:cs="Myriad Pro"/>
          <w:b/>
          <w:bCs/>
          <w:sz w:val="40"/>
          <w:szCs w:val="40"/>
        </w:rPr>
        <w:t xml:space="preserve">16 </w:t>
      </w:r>
      <w:r w:rsidR="00DA2118">
        <w:rPr>
          <w:rFonts w:cs="Myriad Pro"/>
          <w:b/>
          <w:bCs/>
          <w:sz w:val="40"/>
          <w:szCs w:val="40"/>
        </w:rPr>
        <w:t>Pojištění</w:t>
      </w:r>
    </w:p>
    <w:p w14:paraId="282295E1" w14:textId="35702068" w:rsidR="004B2AC2" w:rsidRDefault="00053174">
      <w:pPr>
        <w:rPr>
          <w:rFonts w:cs="Myriad Pro"/>
          <w:sz w:val="24"/>
          <w:szCs w:val="24"/>
        </w:rPr>
      </w:pPr>
      <w:r>
        <w:rPr>
          <w:rFonts w:cs="Myriad Pro"/>
          <w:sz w:val="24"/>
          <w:szCs w:val="24"/>
        </w:rPr>
        <w:t>16.1 Pojištění</w:t>
      </w:r>
    </w:p>
    <w:p w14:paraId="46FF6083" w14:textId="6AF824C2" w:rsidR="00B7753A" w:rsidRDefault="00A146D2">
      <w:pPr>
        <w:rPr>
          <w:rFonts w:cs="Myriad Pro"/>
          <w:sz w:val="24"/>
          <w:szCs w:val="24"/>
        </w:rPr>
      </w:pPr>
      <w:r>
        <w:rPr>
          <w:rFonts w:cs="Myriad Pro"/>
          <w:sz w:val="24"/>
          <w:szCs w:val="24"/>
        </w:rPr>
        <w:t>16.2 Pracovní doba</w:t>
      </w:r>
    </w:p>
    <w:p w14:paraId="4CA72076" w14:textId="77777777" w:rsidR="00B7753A" w:rsidRDefault="00B7753A">
      <w:pPr>
        <w:rPr>
          <w:rFonts w:cs="Myriad Pro"/>
          <w:sz w:val="24"/>
          <w:szCs w:val="24"/>
        </w:rPr>
      </w:pPr>
      <w:r>
        <w:rPr>
          <w:rFonts w:cs="Myriad Pro"/>
          <w:sz w:val="24"/>
          <w:szCs w:val="24"/>
        </w:rPr>
        <w:br w:type="page"/>
      </w:r>
    </w:p>
    <w:p w14:paraId="176973D0" w14:textId="1235CB2C" w:rsidR="00483B38" w:rsidRPr="00663A9D" w:rsidRDefault="00483B38">
      <w:pPr>
        <w:rPr>
          <w:rFonts w:cs="Myriad Pro"/>
          <w:sz w:val="24"/>
          <w:szCs w:val="24"/>
        </w:rPr>
      </w:pPr>
      <w:r>
        <w:rPr>
          <w:rFonts w:cs="Myriad Pro"/>
          <w:b/>
          <w:bCs/>
          <w:sz w:val="40"/>
          <w:szCs w:val="40"/>
        </w:rPr>
        <w:lastRenderedPageBreak/>
        <w:t>ČÁST B – ZVLÁŠTNÍ SMLUVNÍ PODMÍNKY</w:t>
      </w:r>
    </w:p>
    <w:bookmarkEnd w:id="0"/>
    <w:p w14:paraId="78A0CA39" w14:textId="77777777" w:rsidR="00483B38" w:rsidRPr="00366936" w:rsidRDefault="00483B38">
      <w:pPr>
        <w:rPr>
          <w:rFonts w:cstheme="minorHAnsi"/>
          <w:b/>
          <w:bCs/>
          <w:sz w:val="40"/>
          <w:szCs w:val="40"/>
        </w:rPr>
      </w:pPr>
    </w:p>
    <w:p w14:paraId="00786E5F" w14:textId="280A3693" w:rsidR="003212C5" w:rsidRDefault="00483B38" w:rsidP="003212C5">
      <w:pPr>
        <w:pStyle w:val="CM61"/>
        <w:spacing w:after="827" w:line="260" w:lineRule="atLeast"/>
        <w:jc w:val="both"/>
        <w:rPr>
          <w:rFonts w:asciiTheme="minorHAnsi" w:hAnsiTheme="minorHAnsi" w:cstheme="minorHAnsi"/>
        </w:rPr>
      </w:pPr>
      <w:r w:rsidRPr="00366936">
        <w:rPr>
          <w:rFonts w:asciiTheme="minorHAnsi" w:hAnsiTheme="minorHAnsi" w:cstheme="minorHAnsi"/>
        </w:rPr>
        <w:t>Část B – Zvláštní smluvní podmínky (dále jen „</w:t>
      </w:r>
      <w:r w:rsidRPr="00366936">
        <w:rPr>
          <w:rFonts w:asciiTheme="minorHAnsi" w:hAnsiTheme="minorHAnsi" w:cstheme="minorHAnsi"/>
          <w:b/>
          <w:bCs/>
        </w:rPr>
        <w:t>Část B</w:t>
      </w:r>
      <w:r w:rsidRPr="00366936">
        <w:rPr>
          <w:rFonts w:asciiTheme="minorHAnsi" w:hAnsiTheme="minorHAnsi" w:cstheme="minorHAnsi"/>
        </w:rPr>
        <w:t xml:space="preserve">“) upravuje a doplňuje jednotlivá práva </w:t>
      </w:r>
      <w:r w:rsidRPr="00366936">
        <w:rPr>
          <w:rFonts w:asciiTheme="minorHAnsi" w:hAnsiTheme="minorHAnsi" w:cstheme="minorHAnsi"/>
        </w:rPr>
        <w:br/>
        <w:t>a povinnosti Stran stanovená v Části A. Úpravy a doplnění jednotlivých práv a povinností v Části B mají přednost před úpravou v Části A. Úprava Části A ve znění Části B je v této Smlouvě označována také jako „</w:t>
      </w:r>
      <w:r w:rsidRPr="00366936">
        <w:rPr>
          <w:rFonts w:asciiTheme="minorHAnsi" w:hAnsiTheme="minorHAnsi" w:cstheme="minorHAnsi"/>
          <w:b/>
          <w:bCs/>
        </w:rPr>
        <w:t>Smluvní podmínky</w:t>
      </w:r>
      <w:r w:rsidRPr="00366936">
        <w:rPr>
          <w:rFonts w:asciiTheme="minorHAnsi" w:hAnsiTheme="minorHAnsi" w:cstheme="minorHAnsi"/>
        </w:rPr>
        <w:t xml:space="preserve">“. </w:t>
      </w:r>
    </w:p>
    <w:p w14:paraId="2ADC71C2" w14:textId="77777777" w:rsidR="003212C5" w:rsidRDefault="003212C5">
      <w:pPr>
        <w:rPr>
          <w:rFonts w:eastAsiaTheme="minorEastAsia" w:cstheme="minorHAnsi"/>
          <w:sz w:val="24"/>
          <w:szCs w:val="24"/>
          <w:lang w:eastAsia="cs-CZ"/>
        </w:rPr>
      </w:pPr>
      <w:r>
        <w:rPr>
          <w:rFonts w:cstheme="minorHAnsi"/>
        </w:rPr>
        <w:br w:type="page"/>
      </w:r>
    </w:p>
    <w:p w14:paraId="0332B3E6" w14:textId="06AC0BE0" w:rsidR="003212C5" w:rsidRDefault="003212C5" w:rsidP="003C22A6">
      <w:pPr>
        <w:rPr>
          <w:lang w:eastAsia="cs-CZ"/>
        </w:rPr>
      </w:pPr>
      <w:r>
        <w:rPr>
          <w:lang w:eastAsia="cs-CZ"/>
        </w:rPr>
        <w:lastRenderedPageBreak/>
        <w:t>ZVLÁŠTNÍ SMLUVNÍ PODMÍNKY</w:t>
      </w:r>
    </w:p>
    <w:p w14:paraId="3E5F215A" w14:textId="6B688D8C" w:rsidR="00A76CAC" w:rsidRDefault="00A76CAC" w:rsidP="00A76CAC">
      <w:pPr>
        <w:jc w:val="center"/>
        <w:rPr>
          <w:b/>
          <w:bCs/>
          <w:lang w:eastAsia="cs-CZ"/>
        </w:rPr>
      </w:pPr>
      <w:r>
        <w:rPr>
          <w:b/>
          <w:bCs/>
          <w:lang w:eastAsia="cs-CZ"/>
        </w:rPr>
        <w:t>1</w:t>
      </w:r>
      <w:r w:rsidRPr="00212FE2">
        <w:rPr>
          <w:b/>
          <w:bCs/>
          <w:lang w:eastAsia="cs-CZ"/>
        </w:rPr>
        <w:t xml:space="preserve">. </w:t>
      </w:r>
      <w:r>
        <w:rPr>
          <w:b/>
          <w:bCs/>
          <w:lang w:eastAsia="cs-CZ"/>
        </w:rPr>
        <w:t>OBECNÁ USTANOVENÍ</w:t>
      </w:r>
    </w:p>
    <w:p w14:paraId="6228E6CF" w14:textId="5405FEB1" w:rsidR="00A76CAC" w:rsidRDefault="00A76CAC" w:rsidP="00A76CAC">
      <w:pPr>
        <w:rPr>
          <w:lang w:eastAsia="cs-CZ"/>
        </w:rPr>
      </w:pPr>
      <w:r>
        <w:rPr>
          <w:lang w:eastAsia="cs-CZ"/>
        </w:rPr>
        <w:t>1.1 Definice pojmů</w:t>
      </w:r>
    </w:p>
    <w:p w14:paraId="34C5D604" w14:textId="605B6CDE" w:rsidR="00A76CAC" w:rsidRDefault="008B0940" w:rsidP="00A76CAC">
      <w:pPr>
        <w:rPr>
          <w:lang w:eastAsia="cs-CZ"/>
        </w:rPr>
      </w:pPr>
      <w:r>
        <w:rPr>
          <w:lang w:eastAsia="cs-CZ"/>
        </w:rPr>
        <w:t xml:space="preserve">Definovaný význam slovního spojení Základní datum </w:t>
      </w:r>
      <w:r w:rsidR="005B108B">
        <w:rPr>
          <w:lang w:eastAsia="cs-CZ"/>
        </w:rPr>
        <w:t>se odstraňuje a nahrazuje následujícím zněním.</w:t>
      </w:r>
    </w:p>
    <w:p w14:paraId="0DA76149" w14:textId="2149C3D3" w:rsidR="005B108B" w:rsidRDefault="005B108B" w:rsidP="00A76CAC">
      <w:pPr>
        <w:rPr>
          <w:lang w:eastAsia="cs-CZ"/>
        </w:rPr>
      </w:pPr>
      <w:r>
        <w:rPr>
          <w:lang w:eastAsia="cs-CZ"/>
        </w:rPr>
        <w:t xml:space="preserve">„Datum uvedené v Základních údajích odpovídající datu 21 dní před koncem lhůty pro </w:t>
      </w:r>
      <w:r w:rsidR="00F21D98">
        <w:rPr>
          <w:lang w:eastAsia="cs-CZ"/>
        </w:rPr>
        <w:t>podání nabídky Zhotovitele.“</w:t>
      </w:r>
    </w:p>
    <w:p w14:paraId="26FFED44" w14:textId="77777777" w:rsidR="003B6902" w:rsidRDefault="003B6902" w:rsidP="003C22A6">
      <w:pPr>
        <w:rPr>
          <w:lang w:eastAsia="cs-CZ"/>
        </w:rPr>
      </w:pPr>
    </w:p>
    <w:p w14:paraId="3B4DE96A" w14:textId="2C83A6A7" w:rsidR="00E10EA7" w:rsidRPr="00C34A46" w:rsidRDefault="008343BA" w:rsidP="00C34A46">
      <w:pPr>
        <w:jc w:val="center"/>
        <w:rPr>
          <w:b/>
          <w:bCs/>
          <w:lang w:eastAsia="cs-CZ"/>
        </w:rPr>
      </w:pPr>
      <w:r w:rsidRPr="00C34A46">
        <w:rPr>
          <w:b/>
          <w:bCs/>
          <w:lang w:eastAsia="cs-CZ"/>
        </w:rPr>
        <w:t>16. Volitel</w:t>
      </w:r>
      <w:r w:rsidR="00C34A46" w:rsidRPr="00C34A46">
        <w:rPr>
          <w:b/>
          <w:bCs/>
          <w:lang w:eastAsia="cs-CZ"/>
        </w:rPr>
        <w:t>ná ustanovení</w:t>
      </w:r>
    </w:p>
    <w:p w14:paraId="7DBA9E62" w14:textId="5C7CD03F" w:rsidR="003C22A6" w:rsidRPr="003C22A6" w:rsidRDefault="00B62E25" w:rsidP="003C22A6">
      <w:pPr>
        <w:rPr>
          <w:lang w:eastAsia="cs-CZ"/>
        </w:rPr>
      </w:pPr>
      <w:r>
        <w:rPr>
          <w:lang w:eastAsia="cs-CZ"/>
        </w:rPr>
        <w:t>16.1 Pojištění</w:t>
      </w:r>
    </w:p>
    <w:p w14:paraId="6905567C" w14:textId="20E6B2C0" w:rsidR="003C22A6" w:rsidRPr="00DA2118" w:rsidRDefault="003C22A6" w:rsidP="00B62E25">
      <w:pPr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Zhotovitel musí sjednat a udržet v účinnosti pojištění Díla a okolního majetku, a to za splnění následujících minimálních požadavků: </w:t>
      </w:r>
    </w:p>
    <w:p w14:paraId="0CD3B85A" w14:textId="77777777" w:rsidR="003C22A6" w:rsidRPr="00DA2118" w:rsidRDefault="003C22A6" w:rsidP="00B62E25">
      <w:pPr>
        <w:ind w:left="708"/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i/ pojistná částka min. ve výši Nabídkové částky; </w:t>
      </w:r>
    </w:p>
    <w:p w14:paraId="031D2B61" w14:textId="0F81379B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ii</w:t>
      </w:r>
      <w:proofErr w:type="spellEnd"/>
      <w:r w:rsidRPr="00DA2118">
        <w:rPr>
          <w:rFonts w:cs="Myriad Pro"/>
          <w:sz w:val="24"/>
          <w:szCs w:val="24"/>
        </w:rPr>
        <w:t>/ rozsah krytí alespoň stavebně-montážní „All-</w:t>
      </w:r>
      <w:proofErr w:type="spellStart"/>
      <w:r w:rsidRPr="00DA2118">
        <w:rPr>
          <w:rFonts w:cs="Myriad Pro"/>
          <w:sz w:val="24"/>
          <w:szCs w:val="24"/>
        </w:rPr>
        <w:t>risks</w:t>
      </w:r>
      <w:proofErr w:type="spellEnd"/>
      <w:r w:rsidRPr="00DA2118">
        <w:rPr>
          <w:rFonts w:cs="Myriad Pro"/>
          <w:sz w:val="24"/>
          <w:szCs w:val="24"/>
        </w:rPr>
        <w:t xml:space="preserve">“ a rizika FLEXA do plné výše Nabídkové částky; </w:t>
      </w:r>
    </w:p>
    <w:p w14:paraId="1115E30F" w14:textId="77777777" w:rsidR="003C22A6" w:rsidRPr="00DA2118" w:rsidRDefault="003C22A6" w:rsidP="00B62E25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iii</w:t>
      </w:r>
      <w:proofErr w:type="spellEnd"/>
      <w:r w:rsidRPr="00DA2118">
        <w:rPr>
          <w:rFonts w:cs="Myriad Pro"/>
          <w:sz w:val="24"/>
          <w:szCs w:val="24"/>
        </w:rPr>
        <w:t xml:space="preserve">/ pojištění okolního majetku s limitem plnění min. ve výši Nabídkové částky; </w:t>
      </w:r>
    </w:p>
    <w:p w14:paraId="0FB4807C" w14:textId="77777777" w:rsidR="003C22A6" w:rsidRPr="00DA2118" w:rsidRDefault="003C22A6" w:rsidP="00B62E25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iv</w:t>
      </w:r>
      <w:proofErr w:type="spellEnd"/>
      <w:r w:rsidRPr="00DA2118">
        <w:rPr>
          <w:rFonts w:cs="Myriad Pro"/>
          <w:sz w:val="24"/>
          <w:szCs w:val="24"/>
        </w:rPr>
        <w:t xml:space="preserve">/ spoluúčast Zhotovitele max. </w:t>
      </w:r>
      <w:proofErr w:type="gramStart"/>
      <w:r w:rsidRPr="00DA2118">
        <w:rPr>
          <w:rFonts w:cs="Myriad Pro"/>
          <w:sz w:val="24"/>
          <w:szCs w:val="24"/>
        </w:rPr>
        <w:t>200.000,–</w:t>
      </w:r>
      <w:proofErr w:type="gramEnd"/>
      <w:r w:rsidRPr="00DA2118">
        <w:rPr>
          <w:rFonts w:cs="Myriad Pro"/>
          <w:sz w:val="24"/>
          <w:szCs w:val="24"/>
        </w:rPr>
        <w:t xml:space="preserve"> Kč; </w:t>
      </w:r>
    </w:p>
    <w:p w14:paraId="1AB1CAD9" w14:textId="77777777" w:rsidR="003C22A6" w:rsidRPr="00DA2118" w:rsidRDefault="003C22A6" w:rsidP="00B62E25">
      <w:pPr>
        <w:ind w:left="708"/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v/ počátek krytí nejpozději při převzetí Staveniště; </w:t>
      </w:r>
    </w:p>
    <w:p w14:paraId="31BFAA58" w14:textId="77777777" w:rsidR="003C22A6" w:rsidRPr="00DA2118" w:rsidRDefault="003C22A6" w:rsidP="00B62E25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vi</w:t>
      </w:r>
      <w:proofErr w:type="spellEnd"/>
      <w:r w:rsidRPr="00DA2118">
        <w:rPr>
          <w:rFonts w:cs="Myriad Pro"/>
          <w:sz w:val="24"/>
          <w:szCs w:val="24"/>
        </w:rPr>
        <w:t xml:space="preserve">/ konec krytí nejdříve dnem provedení Díla podle čl. 9.1. </w:t>
      </w:r>
    </w:p>
    <w:p w14:paraId="34FE8C81" w14:textId="7F0C43DB" w:rsidR="003C22A6" w:rsidRPr="00DA2118" w:rsidRDefault="003C22A6" w:rsidP="00B62E25">
      <w:pPr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Zhotovitel musí sjednat a udržet v účinnosti pojištění odpovědnosti, a to za splnění následujících minimálních požadavků: </w:t>
      </w:r>
    </w:p>
    <w:p w14:paraId="173DC21F" w14:textId="5D313178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i/ pojištění odpovědnosti za škodu způsobenou třetí straně včetně Objednatele musí Zhotovitel sjednat jako pojistník a pojištěnými touto pojistnou smlouvou budou Zhotovitel a jeho podzhotovitelé; </w:t>
      </w:r>
    </w:p>
    <w:p w14:paraId="552087AA" w14:textId="77475D1F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ii</w:t>
      </w:r>
      <w:proofErr w:type="spellEnd"/>
      <w:r w:rsidRPr="00DA2118">
        <w:rPr>
          <w:rFonts w:cs="Myriad Pro"/>
          <w:sz w:val="24"/>
          <w:szCs w:val="24"/>
        </w:rPr>
        <w:t xml:space="preserve">/ rozsah krytí bude zahrnovat i odpovědnost za škodu způsobenou věcí pojištěného a odpovědnost za škodu vzniklou v souvislosti s prováděním Díla včetně pojištění odpovědnosti za újmu způsobenou chvěním, odstraněním nebo zeslabením nosného či podpírajícího prvku; součástí bude krytí tzv. „křížové odpovědnosti“ vztahující se na všechny pojištěné tak, jako by byl každý z pojištěných pojištěný svojí vlastní pojistnou smlouvou; </w:t>
      </w:r>
    </w:p>
    <w:p w14:paraId="5C015EBF" w14:textId="77777777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iii</w:t>
      </w:r>
      <w:proofErr w:type="spellEnd"/>
      <w:r w:rsidRPr="00DA2118">
        <w:rPr>
          <w:rFonts w:cs="Myriad Pro"/>
          <w:sz w:val="24"/>
          <w:szCs w:val="24"/>
        </w:rPr>
        <w:t xml:space="preserve">/ limit plnění min. ve výši Nabídkové částky; </w:t>
      </w:r>
    </w:p>
    <w:p w14:paraId="3B9CB076" w14:textId="77777777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iv</w:t>
      </w:r>
      <w:proofErr w:type="spellEnd"/>
      <w:r w:rsidRPr="00DA2118">
        <w:rPr>
          <w:rFonts w:cs="Myriad Pro"/>
          <w:sz w:val="24"/>
          <w:szCs w:val="24"/>
        </w:rPr>
        <w:t xml:space="preserve">/ spoluúčast Zhotovitele max. </w:t>
      </w:r>
      <w:proofErr w:type="gramStart"/>
      <w:r w:rsidRPr="00DA2118">
        <w:rPr>
          <w:rFonts w:cs="Myriad Pro"/>
          <w:sz w:val="24"/>
          <w:szCs w:val="24"/>
        </w:rPr>
        <w:t>200.000,–</w:t>
      </w:r>
      <w:proofErr w:type="gramEnd"/>
      <w:r w:rsidRPr="00DA2118">
        <w:rPr>
          <w:rFonts w:cs="Myriad Pro"/>
          <w:sz w:val="24"/>
          <w:szCs w:val="24"/>
        </w:rPr>
        <w:t xml:space="preserve"> Kč; </w:t>
      </w:r>
    </w:p>
    <w:p w14:paraId="052A6800" w14:textId="77777777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t xml:space="preserve">v/ počátek krytí nejpozději při převzetí Staveniště; </w:t>
      </w:r>
    </w:p>
    <w:p w14:paraId="46E48644" w14:textId="77777777" w:rsidR="003C22A6" w:rsidRPr="00DA2118" w:rsidRDefault="003C22A6" w:rsidP="00A11080">
      <w:pPr>
        <w:ind w:left="708"/>
        <w:jc w:val="both"/>
        <w:rPr>
          <w:rFonts w:cs="Myriad Pro"/>
          <w:sz w:val="24"/>
          <w:szCs w:val="24"/>
        </w:rPr>
      </w:pPr>
      <w:proofErr w:type="spellStart"/>
      <w:r w:rsidRPr="00DA2118">
        <w:rPr>
          <w:rFonts w:cs="Myriad Pro"/>
          <w:sz w:val="24"/>
          <w:szCs w:val="24"/>
        </w:rPr>
        <w:t>vi</w:t>
      </w:r>
      <w:proofErr w:type="spellEnd"/>
      <w:r w:rsidRPr="00DA2118">
        <w:rPr>
          <w:rFonts w:cs="Myriad Pro"/>
          <w:sz w:val="24"/>
          <w:szCs w:val="24"/>
        </w:rPr>
        <w:t xml:space="preserve">/ konec krytí nejdříve dnem provedení Díla podle čl. 9.1. </w:t>
      </w:r>
    </w:p>
    <w:p w14:paraId="6A017F7A" w14:textId="33DC0D5D" w:rsidR="003C22A6" w:rsidRDefault="003C22A6" w:rsidP="00B62E25">
      <w:pPr>
        <w:jc w:val="both"/>
        <w:rPr>
          <w:rFonts w:cs="Myriad Pro"/>
          <w:sz w:val="24"/>
          <w:szCs w:val="24"/>
        </w:rPr>
      </w:pPr>
      <w:r w:rsidRPr="00DA2118">
        <w:rPr>
          <w:rFonts w:cs="Myriad Pro"/>
          <w:sz w:val="24"/>
          <w:szCs w:val="24"/>
        </w:rPr>
        <w:lastRenderedPageBreak/>
        <w:t>Pokud o to bude Objednatelem požádán, musí Zhotovitel předložit Objednateli dotčené pojistné smlouvy a umožnit posouzení jejich souladu s ustanoveními tohoto článku, a to i pojišťovacím makléřem určeným Objednatelem. Zhotovitel rovněž musí na žádost Objednatele doložit řádné hrazení pojistného a plnění dalších povinností Zhotovitele z těchto pojistných smluv.</w:t>
      </w:r>
    </w:p>
    <w:p w14:paraId="56844D67" w14:textId="21D4DCB7" w:rsidR="003C22A6" w:rsidRDefault="00C34A46" w:rsidP="00B62E25">
      <w:pPr>
        <w:jc w:val="both"/>
        <w:rPr>
          <w:rFonts w:cs="Myriad Pro"/>
          <w:sz w:val="24"/>
          <w:szCs w:val="24"/>
        </w:rPr>
      </w:pPr>
      <w:r>
        <w:rPr>
          <w:rFonts w:cs="Myriad Pro"/>
          <w:sz w:val="24"/>
          <w:szCs w:val="24"/>
        </w:rPr>
        <w:t>16.2 Pracovní doba</w:t>
      </w:r>
    </w:p>
    <w:p w14:paraId="4C639434" w14:textId="6572C37F" w:rsidR="00C34A46" w:rsidRDefault="00F76E28" w:rsidP="00B62E25">
      <w:pPr>
        <w:jc w:val="both"/>
        <w:rPr>
          <w:rFonts w:cs="Myriad Pro"/>
          <w:sz w:val="24"/>
          <w:szCs w:val="24"/>
        </w:rPr>
      </w:pPr>
      <w:r w:rsidRPr="003E2AF7">
        <w:rPr>
          <w:rFonts w:cs="Myriad Pro"/>
          <w:sz w:val="24"/>
          <w:szCs w:val="24"/>
        </w:rPr>
        <w:t>Žádné omezení pracovní doby Objednatel nestanovil.</w:t>
      </w:r>
    </w:p>
    <w:p w14:paraId="6C355623" w14:textId="77777777" w:rsidR="003C22A6" w:rsidRDefault="003C22A6" w:rsidP="003C22A6">
      <w:pPr>
        <w:rPr>
          <w:lang w:eastAsia="cs-CZ"/>
        </w:rPr>
      </w:pPr>
    </w:p>
    <w:p w14:paraId="21894CFD" w14:textId="77777777" w:rsidR="003C22A6" w:rsidRPr="003C22A6" w:rsidRDefault="003C22A6" w:rsidP="003C22A6">
      <w:pPr>
        <w:rPr>
          <w:lang w:eastAsia="cs-CZ"/>
        </w:rPr>
      </w:pPr>
    </w:p>
    <w:p w14:paraId="7A7F29C6" w14:textId="77777777" w:rsidR="000F7D35" w:rsidRPr="000F7D35" w:rsidRDefault="000F7D35" w:rsidP="00366936">
      <w:pPr>
        <w:rPr>
          <w:rFonts w:cs="Myriad Pro"/>
          <w:sz w:val="24"/>
          <w:szCs w:val="24"/>
        </w:rPr>
      </w:pPr>
    </w:p>
    <w:p w14:paraId="12093C98" w14:textId="77777777" w:rsidR="00366936" w:rsidRDefault="00366936" w:rsidP="00366936">
      <w:pPr>
        <w:rPr>
          <w:rFonts w:cs="Myriad Pro"/>
          <w:b/>
          <w:bCs/>
          <w:sz w:val="32"/>
          <w:szCs w:val="32"/>
        </w:rPr>
      </w:pPr>
    </w:p>
    <w:p w14:paraId="0332323E" w14:textId="77777777" w:rsidR="00366936" w:rsidRDefault="00366936" w:rsidP="00366936">
      <w:pPr>
        <w:rPr>
          <w:rFonts w:cs="Myriad Pro"/>
          <w:b/>
          <w:bCs/>
          <w:sz w:val="32"/>
          <w:szCs w:val="32"/>
        </w:rPr>
      </w:pPr>
    </w:p>
    <w:p w14:paraId="676E58D7" w14:textId="77777777" w:rsidR="00366936" w:rsidRPr="00366936" w:rsidRDefault="00366936" w:rsidP="00366936">
      <w:pPr>
        <w:rPr>
          <w:rFonts w:cs="Myriad Pro"/>
          <w:b/>
          <w:bCs/>
          <w:sz w:val="32"/>
          <w:szCs w:val="32"/>
        </w:rPr>
      </w:pPr>
    </w:p>
    <w:p w14:paraId="57CA066B" w14:textId="77777777" w:rsidR="00366936" w:rsidRPr="00366936" w:rsidRDefault="00366936" w:rsidP="00366936">
      <w:pPr>
        <w:rPr>
          <w:lang w:eastAsia="cs-CZ"/>
        </w:rPr>
      </w:pPr>
    </w:p>
    <w:p w14:paraId="079F2A3A" w14:textId="3FC79979" w:rsidR="00483B38" w:rsidRDefault="00483B38">
      <w:pPr>
        <w:rPr>
          <w:b/>
          <w:bCs/>
        </w:rPr>
      </w:pPr>
    </w:p>
    <w:p w14:paraId="675798E3" w14:textId="269125D1" w:rsidR="00FC7356" w:rsidRDefault="00FC7356">
      <w:pPr>
        <w:rPr>
          <w:b/>
          <w:bCs/>
        </w:rPr>
      </w:pPr>
    </w:p>
    <w:p w14:paraId="2964853D" w14:textId="1058457D" w:rsidR="00FC7356" w:rsidRDefault="00FC7356">
      <w:pPr>
        <w:rPr>
          <w:b/>
          <w:bCs/>
        </w:rPr>
      </w:pPr>
    </w:p>
    <w:p w14:paraId="256E7519" w14:textId="198F0BC3" w:rsidR="00FC7356" w:rsidRDefault="00FC7356">
      <w:pPr>
        <w:rPr>
          <w:b/>
          <w:bCs/>
        </w:rPr>
      </w:pPr>
    </w:p>
    <w:p w14:paraId="1FC2FCDA" w14:textId="166AF5D7" w:rsidR="00FC7356" w:rsidRDefault="00FC7356">
      <w:pPr>
        <w:rPr>
          <w:b/>
          <w:bCs/>
        </w:rPr>
      </w:pPr>
    </w:p>
    <w:p w14:paraId="2065E6E4" w14:textId="00576BA2" w:rsidR="00FC7356" w:rsidRDefault="00FC7356">
      <w:pPr>
        <w:rPr>
          <w:b/>
          <w:bCs/>
        </w:rPr>
      </w:pPr>
    </w:p>
    <w:p w14:paraId="34C8DF2C" w14:textId="1926731B" w:rsidR="00FC7356" w:rsidRDefault="00FC7356">
      <w:pPr>
        <w:rPr>
          <w:b/>
          <w:bCs/>
        </w:rPr>
      </w:pPr>
    </w:p>
    <w:p w14:paraId="731A85AF" w14:textId="5B87713A" w:rsidR="00FC7356" w:rsidRDefault="00FC7356">
      <w:pPr>
        <w:rPr>
          <w:b/>
          <w:bCs/>
        </w:rPr>
      </w:pPr>
    </w:p>
    <w:p w14:paraId="760F9236" w14:textId="4E692125" w:rsidR="00FC7356" w:rsidRDefault="00FC7356">
      <w:pPr>
        <w:rPr>
          <w:b/>
          <w:bCs/>
        </w:rPr>
      </w:pPr>
    </w:p>
    <w:p w14:paraId="32296847" w14:textId="79922B7B" w:rsidR="00FC7356" w:rsidRDefault="00FC7356">
      <w:pPr>
        <w:rPr>
          <w:b/>
          <w:bCs/>
        </w:rPr>
      </w:pPr>
    </w:p>
    <w:p w14:paraId="2E72FE75" w14:textId="77777777" w:rsidR="00D0049B" w:rsidRPr="00D0049B" w:rsidRDefault="00D0049B" w:rsidP="002467DF">
      <w:pPr>
        <w:jc w:val="both"/>
        <w:rPr>
          <w:sz w:val="24"/>
          <w:szCs w:val="24"/>
        </w:rPr>
      </w:pPr>
    </w:p>
    <w:p w14:paraId="3EC4C609" w14:textId="371464AA" w:rsidR="002E0606" w:rsidRPr="002E0606" w:rsidRDefault="002E0606" w:rsidP="002E0606">
      <w:pPr>
        <w:rPr>
          <w:sz w:val="24"/>
          <w:szCs w:val="24"/>
        </w:rPr>
      </w:pPr>
    </w:p>
    <w:p w14:paraId="05E49168" w14:textId="77777777" w:rsidR="002E0606" w:rsidRPr="00AC10B7" w:rsidRDefault="002E0606" w:rsidP="002E0606">
      <w:pPr>
        <w:ind w:left="708"/>
        <w:rPr>
          <w:sz w:val="24"/>
          <w:szCs w:val="24"/>
        </w:rPr>
      </w:pPr>
    </w:p>
    <w:p w14:paraId="26389067" w14:textId="4AA28FA1" w:rsidR="00C163F6" w:rsidRDefault="00C163F6" w:rsidP="00C163F6">
      <w:pPr>
        <w:rPr>
          <w:b/>
          <w:bCs/>
          <w:sz w:val="32"/>
          <w:szCs w:val="32"/>
        </w:rPr>
      </w:pPr>
    </w:p>
    <w:p w14:paraId="596D011B" w14:textId="77777777" w:rsidR="00C163F6" w:rsidRPr="00C163F6" w:rsidRDefault="00C163F6" w:rsidP="00C163F6">
      <w:pPr>
        <w:rPr>
          <w:b/>
          <w:bCs/>
          <w:sz w:val="32"/>
          <w:szCs w:val="32"/>
        </w:rPr>
      </w:pPr>
    </w:p>
    <w:p w14:paraId="75FC0D8B" w14:textId="77777777" w:rsidR="00FC7356" w:rsidRPr="00483B38" w:rsidRDefault="00FC7356">
      <w:pPr>
        <w:rPr>
          <w:b/>
          <w:bCs/>
        </w:rPr>
      </w:pPr>
    </w:p>
    <w:sectPr w:rsidR="00FC7356" w:rsidRPr="00483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00F99"/>
    <w:multiLevelType w:val="hybridMultilevel"/>
    <w:tmpl w:val="2070BA78"/>
    <w:lvl w:ilvl="0" w:tplc="4F6EAE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72876"/>
    <w:multiLevelType w:val="hybridMultilevel"/>
    <w:tmpl w:val="53485A26"/>
    <w:lvl w:ilvl="0" w:tplc="C70A5272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B4197"/>
    <w:multiLevelType w:val="hybridMultilevel"/>
    <w:tmpl w:val="DCD67C24"/>
    <w:lvl w:ilvl="0" w:tplc="3460BEA8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85C42"/>
    <w:multiLevelType w:val="hybridMultilevel"/>
    <w:tmpl w:val="D9F88AA2"/>
    <w:lvl w:ilvl="0" w:tplc="6C3E24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E3334"/>
    <w:multiLevelType w:val="multilevel"/>
    <w:tmpl w:val="3A48589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412778186">
    <w:abstractNumId w:val="1"/>
  </w:num>
  <w:num w:numId="2" w16cid:durableId="1897549259">
    <w:abstractNumId w:val="2"/>
  </w:num>
  <w:num w:numId="3" w16cid:durableId="1341737699">
    <w:abstractNumId w:val="3"/>
  </w:num>
  <w:num w:numId="4" w16cid:durableId="1124693296">
    <w:abstractNumId w:val="0"/>
  </w:num>
  <w:num w:numId="5" w16cid:durableId="543570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1D4"/>
    <w:rsid w:val="000050EF"/>
    <w:rsid w:val="0002282B"/>
    <w:rsid w:val="00053174"/>
    <w:rsid w:val="00094B6C"/>
    <w:rsid w:val="000B0233"/>
    <w:rsid w:val="000C7B0A"/>
    <w:rsid w:val="000D51D8"/>
    <w:rsid w:val="000F7D35"/>
    <w:rsid w:val="0012212C"/>
    <w:rsid w:val="001841BE"/>
    <w:rsid w:val="00187030"/>
    <w:rsid w:val="001C061C"/>
    <w:rsid w:val="001C5217"/>
    <w:rsid w:val="00212FE2"/>
    <w:rsid w:val="00216ED8"/>
    <w:rsid w:val="002467DF"/>
    <w:rsid w:val="002576E2"/>
    <w:rsid w:val="0026036F"/>
    <w:rsid w:val="002B5C27"/>
    <w:rsid w:val="002E0606"/>
    <w:rsid w:val="002E78A0"/>
    <w:rsid w:val="003075C0"/>
    <w:rsid w:val="00314716"/>
    <w:rsid w:val="003212C5"/>
    <w:rsid w:val="00334DBF"/>
    <w:rsid w:val="00361AD4"/>
    <w:rsid w:val="00366936"/>
    <w:rsid w:val="003B6902"/>
    <w:rsid w:val="003C22A6"/>
    <w:rsid w:val="003C5933"/>
    <w:rsid w:val="003E2AF7"/>
    <w:rsid w:val="004024B6"/>
    <w:rsid w:val="004148D1"/>
    <w:rsid w:val="00481E54"/>
    <w:rsid w:val="00483B38"/>
    <w:rsid w:val="004B2AC2"/>
    <w:rsid w:val="004C3BC8"/>
    <w:rsid w:val="00512879"/>
    <w:rsid w:val="00551B76"/>
    <w:rsid w:val="005564A6"/>
    <w:rsid w:val="005B108B"/>
    <w:rsid w:val="005C5C9C"/>
    <w:rsid w:val="00637832"/>
    <w:rsid w:val="00663A9D"/>
    <w:rsid w:val="006916E7"/>
    <w:rsid w:val="006E2AFA"/>
    <w:rsid w:val="006F2C03"/>
    <w:rsid w:val="00702D27"/>
    <w:rsid w:val="00704B88"/>
    <w:rsid w:val="0073155C"/>
    <w:rsid w:val="007539F1"/>
    <w:rsid w:val="00793449"/>
    <w:rsid w:val="00794A4F"/>
    <w:rsid w:val="007E2520"/>
    <w:rsid w:val="007E7B50"/>
    <w:rsid w:val="007F0393"/>
    <w:rsid w:val="00821DF5"/>
    <w:rsid w:val="008343BA"/>
    <w:rsid w:val="00845188"/>
    <w:rsid w:val="008451D2"/>
    <w:rsid w:val="00857E8C"/>
    <w:rsid w:val="008B0940"/>
    <w:rsid w:val="00991D43"/>
    <w:rsid w:val="009A7953"/>
    <w:rsid w:val="009B1DF7"/>
    <w:rsid w:val="009E4329"/>
    <w:rsid w:val="00A07E1D"/>
    <w:rsid w:val="00A11080"/>
    <w:rsid w:val="00A146D2"/>
    <w:rsid w:val="00A15DE0"/>
    <w:rsid w:val="00A543DF"/>
    <w:rsid w:val="00A76CAC"/>
    <w:rsid w:val="00A86737"/>
    <w:rsid w:val="00A91027"/>
    <w:rsid w:val="00AC10B7"/>
    <w:rsid w:val="00AC6AD7"/>
    <w:rsid w:val="00AF74EA"/>
    <w:rsid w:val="00B00223"/>
    <w:rsid w:val="00B272E2"/>
    <w:rsid w:val="00B62E25"/>
    <w:rsid w:val="00B7753A"/>
    <w:rsid w:val="00B8260D"/>
    <w:rsid w:val="00B82B83"/>
    <w:rsid w:val="00BE510A"/>
    <w:rsid w:val="00C163F6"/>
    <w:rsid w:val="00C271D4"/>
    <w:rsid w:val="00C34A46"/>
    <w:rsid w:val="00C43000"/>
    <w:rsid w:val="00C55167"/>
    <w:rsid w:val="00CB1D81"/>
    <w:rsid w:val="00D0049B"/>
    <w:rsid w:val="00D219FF"/>
    <w:rsid w:val="00D33D80"/>
    <w:rsid w:val="00D3573B"/>
    <w:rsid w:val="00DA1B5C"/>
    <w:rsid w:val="00DA2118"/>
    <w:rsid w:val="00DB6E50"/>
    <w:rsid w:val="00E10EA7"/>
    <w:rsid w:val="00E3324B"/>
    <w:rsid w:val="00E3490E"/>
    <w:rsid w:val="00E5636E"/>
    <w:rsid w:val="00E6333C"/>
    <w:rsid w:val="00E640AE"/>
    <w:rsid w:val="00EC64B1"/>
    <w:rsid w:val="00EE1286"/>
    <w:rsid w:val="00EE3715"/>
    <w:rsid w:val="00F21D98"/>
    <w:rsid w:val="00F4086A"/>
    <w:rsid w:val="00F42081"/>
    <w:rsid w:val="00F624AE"/>
    <w:rsid w:val="00F76E28"/>
    <w:rsid w:val="00FC7356"/>
    <w:rsid w:val="00FD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E4BF"/>
  <w15:chartTrackingRefBased/>
  <w15:docId w15:val="{EE039743-86C1-424F-A625-8728BC1B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M61">
    <w:name w:val="CM61"/>
    <w:basedOn w:val="Normln"/>
    <w:next w:val="Normln"/>
    <w:uiPriority w:val="99"/>
    <w:rsid w:val="00483B38"/>
    <w:pPr>
      <w:widowControl w:val="0"/>
      <w:autoSpaceDE w:val="0"/>
      <w:autoSpaceDN w:val="0"/>
      <w:adjustRightInd w:val="0"/>
      <w:spacing w:after="0" w:line="240" w:lineRule="auto"/>
    </w:pPr>
    <w:rPr>
      <w:rFonts w:ascii="Myriad Pro" w:eastAsiaTheme="minorEastAsia" w:hAnsi="Myriad Pro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F7D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F7D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7D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7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7D35"/>
    <w:rPr>
      <w:b/>
      <w:bCs/>
      <w:sz w:val="20"/>
      <w:szCs w:val="20"/>
    </w:rPr>
  </w:style>
  <w:style w:type="paragraph" w:customStyle="1" w:styleId="Default">
    <w:name w:val="Default"/>
    <w:rsid w:val="00FC7356"/>
    <w:pPr>
      <w:widowControl w:val="0"/>
      <w:autoSpaceDE w:val="0"/>
      <w:autoSpaceDN w:val="0"/>
      <w:adjustRightInd w:val="0"/>
      <w:spacing w:after="0" w:line="240" w:lineRule="auto"/>
    </w:pPr>
    <w:rPr>
      <w:rFonts w:ascii="Myriad Pro" w:eastAsiaTheme="minorEastAsia" w:hAnsi="Myriad Pro" w:cs="Myriad Pro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163F6"/>
    <w:pPr>
      <w:ind w:left="720"/>
      <w:contextualSpacing/>
    </w:pPr>
  </w:style>
  <w:style w:type="paragraph" w:styleId="Bezmezer">
    <w:name w:val="No Spacing"/>
    <w:uiPriority w:val="1"/>
    <w:qFormat/>
    <w:rsid w:val="002E0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33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32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11" ma:contentTypeDescription="Create a new document." ma:contentTypeScope="" ma:versionID="bc2b567219e94dc3214eff8d93d2d1ba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911bcd8a8670d876cb1699eed7516b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1a8ea9-160c-41d9-9b29-a21f5cb99e81">
      <Terms xmlns="http://schemas.microsoft.com/office/infopath/2007/PartnerControls"/>
    </lcf76f155ced4ddcb4097134ff3c332f>
    <TaxCatchAll xmlns="adabcdd2-4bac-48a1-8d51-b7d1285966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BB87F-77F0-4171-8873-110F000CC7A1}"/>
</file>

<file path=customXml/itemProps2.xml><?xml version="1.0" encoding="utf-8"?>
<ds:datastoreItem xmlns:ds="http://schemas.openxmlformats.org/officeDocument/2006/customXml" ds:itemID="{1BEC37AC-5D64-418C-8A2B-E307A38520A9}">
  <ds:schemaRefs>
    <ds:schemaRef ds:uri="http://schemas.microsoft.com/office/2006/metadata/properties"/>
    <ds:schemaRef ds:uri="http://schemas.microsoft.com/office/infopath/2007/PartnerControls"/>
    <ds:schemaRef ds:uri="391a8ea9-160c-41d9-9b29-a21f5cb99e81"/>
    <ds:schemaRef ds:uri="adabcdd2-4bac-48a1-8d51-b7d12859669e"/>
  </ds:schemaRefs>
</ds:datastoreItem>
</file>

<file path=customXml/itemProps3.xml><?xml version="1.0" encoding="utf-8"?>
<ds:datastoreItem xmlns:ds="http://schemas.openxmlformats.org/officeDocument/2006/customXml" ds:itemID="{2546CE7C-6750-4ED9-937B-B76492F773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EB0BF-334A-4D0B-AD58-B68CA3C4F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Klee</dc:creator>
  <cp:keywords/>
  <dc:description/>
  <cp:lastModifiedBy>Lukáš Moravec | enovation</cp:lastModifiedBy>
  <cp:revision>3</cp:revision>
  <cp:lastPrinted>2021-02-23T00:56:00Z</cp:lastPrinted>
  <dcterms:created xsi:type="dcterms:W3CDTF">2025-05-06T13:01:00Z</dcterms:created>
  <dcterms:modified xsi:type="dcterms:W3CDTF">2025-05-16T11:34:00Z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